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C78" w:rsidRPr="00AD75B5" w:rsidRDefault="00B97C78">
      <w:pPr>
        <w:rPr>
          <w:rFonts w:ascii="Sylfaen" w:hAnsi="Sylfaen" w:cs="Arial"/>
          <w:sz w:val="24"/>
          <w:szCs w:val="24"/>
        </w:rPr>
      </w:pPr>
    </w:p>
    <w:p w:rsidR="000C25EB" w:rsidRPr="00AD75B5" w:rsidRDefault="00B97C78" w:rsidP="00B97C78">
      <w:pPr>
        <w:jc w:val="both"/>
        <w:rPr>
          <w:rFonts w:ascii="Sylfaen" w:hAnsi="Sylfaen" w:cs="Arial"/>
          <w:sz w:val="24"/>
          <w:szCs w:val="24"/>
        </w:rPr>
      </w:pPr>
      <w:r w:rsidRPr="00AD75B5">
        <w:rPr>
          <w:rFonts w:ascii="Sylfaen" w:hAnsi="Sylfaen" w:cs="Arial"/>
          <w:b/>
          <w:sz w:val="24"/>
          <w:szCs w:val="24"/>
        </w:rPr>
        <w:t>UNSDG Health Partnership</w:t>
      </w:r>
      <w:r w:rsidRPr="00AD75B5">
        <w:rPr>
          <w:rFonts w:ascii="Sylfaen" w:hAnsi="Sylfaen" w:cs="Arial"/>
          <w:sz w:val="24"/>
          <w:szCs w:val="24"/>
        </w:rPr>
        <w:t xml:space="preserve"> </w:t>
      </w:r>
      <w:r w:rsidRPr="00AD75B5">
        <w:rPr>
          <w:rFonts w:ascii="Sylfaen" w:hAnsi="Sylfaen" w:cs="Arial"/>
          <w:sz w:val="24"/>
          <w:szCs w:val="24"/>
        </w:rPr>
        <w:t>was established with UNSDG for public leaders, private leaders, and institutions who were unamused with the progress towards attaining the SDG3 health targets of global health service delivery by 2030. This UNSDG Health Partnership will bring together around 200 participants from 50 countries. The participants would be the visionaries, multidisciplinary public and patient representatives, faith-based organizations, professionals and policy</w:t>
      </w:r>
      <w:r w:rsidRPr="00AD75B5">
        <w:rPr>
          <w:rFonts w:ascii="Sylfaen" w:hAnsi="Sylfaen" w:cs="Arial"/>
          <w:sz w:val="24"/>
          <w:szCs w:val="24"/>
        </w:rPr>
        <w:t xml:space="preserve"> </w:t>
      </w:r>
      <w:r w:rsidRPr="00AD75B5">
        <w:rPr>
          <w:rFonts w:ascii="Sylfaen" w:hAnsi="Sylfaen" w:cs="Arial"/>
          <w:sz w:val="24"/>
          <w:szCs w:val="24"/>
        </w:rPr>
        <w:t>makers</w:t>
      </w:r>
      <w:r w:rsidRPr="00AD75B5">
        <w:rPr>
          <w:rFonts w:ascii="Sylfaen" w:hAnsi="Sylfaen" w:cs="Arial"/>
          <w:sz w:val="24"/>
          <w:szCs w:val="24"/>
        </w:rPr>
        <w:t xml:space="preserve"> </w:t>
      </w:r>
      <w:r w:rsidRPr="00AD75B5">
        <w:rPr>
          <w:rFonts w:ascii="Sylfaen" w:hAnsi="Sylfaen" w:cs="Arial"/>
          <w:sz w:val="24"/>
          <w:szCs w:val="24"/>
        </w:rPr>
        <w:t>for mass mobilization and</w:t>
      </w:r>
      <w:r w:rsidRPr="00AD75B5">
        <w:rPr>
          <w:rFonts w:ascii="Sylfaen" w:hAnsi="Sylfaen" w:cs="Arial"/>
          <w:sz w:val="24"/>
          <w:szCs w:val="24"/>
        </w:rPr>
        <w:t xml:space="preserve"> </w:t>
      </w:r>
      <w:r w:rsidRPr="00AD75B5">
        <w:rPr>
          <w:rFonts w:ascii="Sylfaen" w:hAnsi="Sylfaen" w:cs="Arial"/>
          <w:sz w:val="24"/>
          <w:szCs w:val="24"/>
        </w:rPr>
        <w:t>a campaign-of-action on Primary Health Care (PHC),</w:t>
      </w:r>
      <w:r w:rsidRPr="00AD75B5">
        <w:rPr>
          <w:rFonts w:ascii="Sylfaen" w:hAnsi="Sylfaen" w:cs="Arial"/>
          <w:sz w:val="24"/>
          <w:szCs w:val="24"/>
        </w:rPr>
        <w:t xml:space="preserve"> </w:t>
      </w:r>
      <w:r w:rsidRPr="00AD75B5">
        <w:rPr>
          <w:rFonts w:ascii="Sylfaen" w:hAnsi="Sylfaen" w:cs="Arial"/>
          <w:sz w:val="24"/>
          <w:szCs w:val="24"/>
        </w:rPr>
        <w:t>Health System Strengthening (HSS)</w:t>
      </w:r>
      <w:proofErr w:type="gramStart"/>
      <w:r w:rsidRPr="00AD75B5">
        <w:rPr>
          <w:rFonts w:ascii="Sylfaen" w:hAnsi="Sylfaen" w:cs="Arial"/>
          <w:sz w:val="24"/>
          <w:szCs w:val="24"/>
        </w:rPr>
        <w:t>,Non</w:t>
      </w:r>
      <w:proofErr w:type="gramEnd"/>
      <w:r w:rsidRPr="00AD75B5">
        <w:rPr>
          <w:rFonts w:ascii="Sylfaen" w:hAnsi="Sylfaen" w:cs="Arial"/>
          <w:sz w:val="24"/>
          <w:szCs w:val="24"/>
        </w:rPr>
        <w:t>-Communicable Disease Control (NCD) and Universal Health Coverage (UHC). The summit is recognized by the governments and business leaders, who ought to call it the pre-eminent bi-annual global gathering for the investors, academicians, sovereign wealth fund managers, CSR monitors, entrepreneurs and representatives from various NGOs.</w:t>
      </w:r>
    </w:p>
    <w:p w:rsidR="00B97C78" w:rsidRPr="00AD75B5" w:rsidRDefault="00B97C78" w:rsidP="00B97C78">
      <w:pPr>
        <w:jc w:val="both"/>
        <w:rPr>
          <w:rFonts w:ascii="Sylfaen" w:hAnsi="Sylfaen" w:cs="Arial"/>
          <w:sz w:val="24"/>
          <w:szCs w:val="24"/>
        </w:rPr>
      </w:pPr>
      <w:r w:rsidRPr="00AD75B5">
        <w:rPr>
          <w:rFonts w:ascii="Sylfaen" w:hAnsi="Sylfaen" w:cs="Arial"/>
          <w:sz w:val="24"/>
          <w:szCs w:val="24"/>
        </w:rPr>
        <w:t>T</w:t>
      </w:r>
      <w:r w:rsidRPr="00AD75B5">
        <w:rPr>
          <w:rFonts w:ascii="Sylfaen" w:hAnsi="Sylfaen" w:cs="Arial"/>
          <w:sz w:val="24"/>
          <w:szCs w:val="24"/>
        </w:rPr>
        <w:t xml:space="preserve">he priority and focus are </w:t>
      </w:r>
      <w:r w:rsidRPr="00AD75B5">
        <w:rPr>
          <w:rFonts w:ascii="Sylfaen" w:hAnsi="Sylfaen" w:cs="Arial"/>
          <w:b/>
          <w:sz w:val="24"/>
          <w:szCs w:val="24"/>
        </w:rPr>
        <w:t>collaboration, cooperation and coordination</w:t>
      </w:r>
      <w:r w:rsidRPr="00AD75B5">
        <w:rPr>
          <w:rFonts w:ascii="Sylfaen" w:hAnsi="Sylfaen" w:cs="Arial"/>
          <w:sz w:val="24"/>
          <w:szCs w:val="24"/>
        </w:rPr>
        <w:t xml:space="preserve"> </w:t>
      </w:r>
      <w:r w:rsidRPr="00AD75B5">
        <w:rPr>
          <w:rFonts w:ascii="Sylfaen" w:hAnsi="Sylfaen" w:cs="Arial"/>
          <w:sz w:val="24"/>
          <w:szCs w:val="24"/>
        </w:rPr>
        <w:t xml:space="preserve">in rapidly and </w:t>
      </w:r>
      <w:r w:rsidRPr="00AD75B5">
        <w:rPr>
          <w:rFonts w:ascii="Sylfaen" w:hAnsi="Sylfaen" w:cs="Arial"/>
          <w:sz w:val="24"/>
          <w:szCs w:val="24"/>
        </w:rPr>
        <w:t xml:space="preserve">sustainably delivering essential and emergency healthcare. </w:t>
      </w:r>
      <w:proofErr w:type="gramStart"/>
      <w:r w:rsidRPr="00AD75B5">
        <w:rPr>
          <w:rFonts w:ascii="Sylfaen" w:hAnsi="Sylfaen" w:cs="Arial"/>
          <w:sz w:val="24"/>
          <w:szCs w:val="24"/>
        </w:rPr>
        <w:t>For it t</w:t>
      </w:r>
      <w:r w:rsidRPr="00AD75B5">
        <w:rPr>
          <w:rFonts w:ascii="Sylfaen" w:hAnsi="Sylfaen" w:cs="Arial"/>
          <w:sz w:val="24"/>
          <w:szCs w:val="24"/>
        </w:rPr>
        <w:t xml:space="preserve">o be accessible, affordable and </w:t>
      </w:r>
      <w:r w:rsidRPr="00AD75B5">
        <w:rPr>
          <w:rFonts w:ascii="Sylfaen" w:hAnsi="Sylfaen" w:cs="Arial"/>
          <w:sz w:val="24"/>
          <w:szCs w:val="24"/>
        </w:rPr>
        <w:t>equitable with high coverage and quali</w:t>
      </w:r>
      <w:r w:rsidRPr="00AD75B5">
        <w:rPr>
          <w:rFonts w:ascii="Sylfaen" w:hAnsi="Sylfaen" w:cs="Arial"/>
          <w:sz w:val="24"/>
          <w:szCs w:val="24"/>
        </w:rPr>
        <w:t xml:space="preserve">ty to people everywhere, at all times; as a universal and </w:t>
      </w:r>
      <w:r w:rsidRPr="00AD75B5">
        <w:rPr>
          <w:rFonts w:ascii="Sylfaen" w:hAnsi="Sylfaen" w:cs="Arial"/>
          <w:sz w:val="24"/>
          <w:szCs w:val="24"/>
        </w:rPr>
        <w:t>constitutional health right.</w:t>
      </w:r>
      <w:proofErr w:type="gramEnd"/>
      <w:r w:rsidRPr="00AD75B5">
        <w:rPr>
          <w:rFonts w:ascii="Sylfaen" w:hAnsi="Sylfaen" w:cs="Arial"/>
          <w:sz w:val="24"/>
          <w:szCs w:val="24"/>
        </w:rPr>
        <w:t xml:space="preserve"> </w:t>
      </w:r>
    </w:p>
    <w:p w:rsidR="00B97C78" w:rsidRPr="00AD75B5" w:rsidRDefault="00B97C78" w:rsidP="00B97C78">
      <w:pPr>
        <w:jc w:val="both"/>
        <w:rPr>
          <w:rFonts w:ascii="Sylfaen" w:hAnsi="Sylfaen" w:cs="Arial"/>
          <w:sz w:val="24"/>
          <w:szCs w:val="24"/>
        </w:rPr>
      </w:pPr>
      <w:r w:rsidRPr="00AD75B5">
        <w:rPr>
          <w:rFonts w:ascii="Sylfaen" w:hAnsi="Sylfaen" w:cs="Arial"/>
          <w:sz w:val="24"/>
          <w:szCs w:val="24"/>
        </w:rPr>
        <w:t>The CNBC series will provide global audience with context and i</w:t>
      </w:r>
      <w:r w:rsidRPr="00AD75B5">
        <w:rPr>
          <w:rFonts w:ascii="Sylfaen" w:hAnsi="Sylfaen" w:cs="Arial"/>
          <w:sz w:val="24"/>
          <w:szCs w:val="24"/>
        </w:rPr>
        <w:t xml:space="preserve">nsights about the landscape for </w:t>
      </w:r>
      <w:r w:rsidRPr="00AD75B5">
        <w:rPr>
          <w:rFonts w:ascii="Sylfaen" w:hAnsi="Sylfaen" w:cs="Arial"/>
          <w:sz w:val="24"/>
          <w:szCs w:val="24"/>
        </w:rPr>
        <w:t>global health and explores how the confluence of technology, bu</w:t>
      </w:r>
      <w:r w:rsidRPr="00AD75B5">
        <w:rPr>
          <w:rFonts w:ascii="Sylfaen" w:hAnsi="Sylfaen" w:cs="Arial"/>
          <w:sz w:val="24"/>
          <w:szCs w:val="24"/>
        </w:rPr>
        <w:t xml:space="preserve">siness and medicine are joining </w:t>
      </w:r>
      <w:r w:rsidRPr="00AD75B5">
        <w:rPr>
          <w:rFonts w:ascii="Sylfaen" w:hAnsi="Sylfaen" w:cs="Arial"/>
          <w:sz w:val="24"/>
          <w:szCs w:val="24"/>
        </w:rPr>
        <w:t>together to create an unprecedented force for good; enabling healthier lives for all by 2030.</w:t>
      </w:r>
    </w:p>
    <w:p w:rsidR="00B97C78" w:rsidRPr="00AD75B5" w:rsidRDefault="00B97C78">
      <w:pPr>
        <w:rPr>
          <w:rFonts w:ascii="Sylfaen" w:hAnsi="Sylfaen" w:cs="Arial"/>
          <w:sz w:val="24"/>
          <w:szCs w:val="24"/>
        </w:rPr>
      </w:pPr>
    </w:p>
    <w:p w:rsidR="00B97C78" w:rsidRPr="00AD75B5" w:rsidRDefault="00B97C78" w:rsidP="00B97C78">
      <w:pPr>
        <w:autoSpaceDE w:val="0"/>
        <w:autoSpaceDN w:val="0"/>
        <w:adjustRightInd w:val="0"/>
        <w:spacing w:after="0" w:line="240" w:lineRule="auto"/>
        <w:rPr>
          <w:rFonts w:ascii="Sylfaen" w:hAnsi="Sylfaen" w:cs="Calibri Light"/>
          <w:sz w:val="24"/>
          <w:szCs w:val="24"/>
        </w:rPr>
      </w:pPr>
    </w:p>
    <w:p w:rsidR="00B97C78" w:rsidRPr="00AD75B5" w:rsidRDefault="00B97C78" w:rsidP="00B97C78">
      <w:pPr>
        <w:autoSpaceDE w:val="0"/>
        <w:autoSpaceDN w:val="0"/>
        <w:adjustRightInd w:val="0"/>
        <w:spacing w:after="0" w:line="240" w:lineRule="auto"/>
        <w:rPr>
          <w:rFonts w:ascii="Sylfaen" w:hAnsi="Sylfaen" w:cs="Calibri Light"/>
          <w:b/>
          <w:sz w:val="24"/>
          <w:szCs w:val="24"/>
        </w:rPr>
      </w:pPr>
      <w:r w:rsidRPr="00AD75B5">
        <w:rPr>
          <w:rFonts w:ascii="Sylfaen" w:hAnsi="Sylfaen" w:cs="Calibri Light"/>
          <w:b/>
          <w:sz w:val="24"/>
          <w:szCs w:val="24"/>
        </w:rPr>
        <w:t xml:space="preserve">HEALTH </w:t>
      </w:r>
      <w:proofErr w:type="gramStart"/>
      <w:r w:rsidRPr="00AD75B5">
        <w:rPr>
          <w:rFonts w:ascii="Sylfaen" w:hAnsi="Sylfaen" w:cs="Calibri Light"/>
          <w:b/>
          <w:sz w:val="24"/>
          <w:szCs w:val="24"/>
        </w:rPr>
        <w:t>MATTERS :</w:t>
      </w:r>
      <w:proofErr w:type="gramEnd"/>
      <w:r w:rsidRPr="00AD75B5">
        <w:rPr>
          <w:rFonts w:ascii="Sylfaen" w:hAnsi="Sylfaen" w:cs="Calibri Light"/>
          <w:b/>
          <w:sz w:val="24"/>
          <w:szCs w:val="24"/>
        </w:rPr>
        <w:t xml:space="preserve"> VISION 2030</w:t>
      </w:r>
    </w:p>
    <w:p w:rsidR="00B97C78" w:rsidRPr="00AD75B5" w:rsidRDefault="00B97C78">
      <w:pPr>
        <w:rPr>
          <w:rFonts w:ascii="Sylfaen" w:hAnsi="Sylfaen" w:cs="Arial"/>
          <w:sz w:val="24"/>
          <w:szCs w:val="24"/>
        </w:rPr>
      </w:pPr>
    </w:p>
    <w:p w:rsidR="00B97C78" w:rsidRPr="00AD75B5" w:rsidRDefault="00B97C78" w:rsidP="00B97C78">
      <w:pPr>
        <w:jc w:val="both"/>
        <w:rPr>
          <w:rFonts w:ascii="Sylfaen" w:hAnsi="Sylfaen"/>
          <w:b/>
          <w:sz w:val="24"/>
          <w:szCs w:val="24"/>
        </w:rPr>
      </w:pPr>
      <w:r w:rsidRPr="00AD75B5">
        <w:rPr>
          <w:rFonts w:ascii="Sylfaen" w:hAnsi="Sylfaen"/>
          <w:b/>
          <w:sz w:val="24"/>
          <w:szCs w:val="24"/>
        </w:rPr>
        <w:t>Georgia 2030</w:t>
      </w:r>
    </w:p>
    <w:p w:rsidR="00B97C78" w:rsidRPr="00AD75B5" w:rsidRDefault="00B97C78" w:rsidP="00B97C78">
      <w:pPr>
        <w:jc w:val="both"/>
        <w:rPr>
          <w:rFonts w:ascii="Sylfaen" w:hAnsi="Sylfaen"/>
          <w:sz w:val="24"/>
          <w:szCs w:val="24"/>
        </w:rPr>
      </w:pPr>
      <w:r w:rsidRPr="00AD75B5">
        <w:rPr>
          <w:rFonts w:ascii="Sylfaen" w:hAnsi="Sylfaen"/>
          <w:sz w:val="24"/>
          <w:szCs w:val="24"/>
        </w:rPr>
        <w:t>Georgia has already reported voluntarily to the United Nations High-level Political Forum on their implementation of Agenda 2030. All 17 SDGs have been declared a priority, and the goals and targets are integrated in the Government of Georgia (</w:t>
      </w:r>
      <w:proofErr w:type="spellStart"/>
      <w:r w:rsidRPr="00AD75B5">
        <w:rPr>
          <w:rFonts w:ascii="Sylfaen" w:hAnsi="Sylfaen"/>
          <w:sz w:val="24"/>
          <w:szCs w:val="24"/>
        </w:rPr>
        <w:t>GoG</w:t>
      </w:r>
      <w:proofErr w:type="spellEnd"/>
      <w:r w:rsidRPr="00AD75B5">
        <w:rPr>
          <w:rFonts w:ascii="Sylfaen" w:hAnsi="Sylfaen"/>
          <w:sz w:val="24"/>
          <w:szCs w:val="24"/>
        </w:rPr>
        <w:t>) Ann</w:t>
      </w:r>
      <w:r w:rsidRPr="00AD75B5">
        <w:rPr>
          <w:rFonts w:ascii="Sylfaen" w:hAnsi="Sylfaen"/>
          <w:sz w:val="24"/>
          <w:szCs w:val="24"/>
        </w:rPr>
        <w:t>ual Action Plan. In 2017 SDG Council has been created</w:t>
      </w:r>
      <w:r w:rsidRPr="00AD75B5">
        <w:rPr>
          <w:rFonts w:ascii="Sylfaen" w:hAnsi="Sylfaen"/>
          <w:sz w:val="24"/>
          <w:szCs w:val="24"/>
        </w:rPr>
        <w:t xml:space="preserve"> and is in charge of coordination of nationalization of goals, as well as for monitoring their implementation. Health is an essential component and driver of the SDGs, which reflect the complexity, as well as the multidimensional and </w:t>
      </w:r>
      <w:proofErr w:type="spellStart"/>
      <w:r w:rsidRPr="00AD75B5">
        <w:rPr>
          <w:rFonts w:ascii="Sylfaen" w:hAnsi="Sylfaen"/>
          <w:sz w:val="24"/>
          <w:szCs w:val="24"/>
        </w:rPr>
        <w:t>multisectoral</w:t>
      </w:r>
      <w:proofErr w:type="spellEnd"/>
      <w:r w:rsidRPr="00AD75B5">
        <w:rPr>
          <w:rFonts w:ascii="Sylfaen" w:hAnsi="Sylfaen"/>
          <w:sz w:val="24"/>
          <w:szCs w:val="24"/>
        </w:rPr>
        <w:t xml:space="preserve"> nature, of health and its determinants. </w:t>
      </w:r>
    </w:p>
    <w:p w:rsidR="00B97C78" w:rsidRPr="00AD75B5" w:rsidRDefault="00B97C78" w:rsidP="00B97C78">
      <w:pPr>
        <w:jc w:val="both"/>
        <w:rPr>
          <w:rFonts w:ascii="Sylfaen" w:hAnsi="Sylfaen"/>
          <w:sz w:val="24"/>
          <w:szCs w:val="24"/>
        </w:rPr>
      </w:pPr>
      <w:r w:rsidRPr="00AD75B5">
        <w:rPr>
          <w:rFonts w:ascii="Sylfaen" w:hAnsi="Sylfaen"/>
          <w:sz w:val="24"/>
          <w:szCs w:val="24"/>
        </w:rPr>
        <w:t xml:space="preserve">Health is one of the key priorities for the government of Georgia and are fully aligned with the SDG Goals as well as with the WHO’s 13th General Program of Work. To achieve the health-related SDGs by quickly expanding whole-of-government approaches, improving </w:t>
      </w:r>
      <w:r w:rsidRPr="00AD75B5">
        <w:rPr>
          <w:rFonts w:ascii="Sylfaen" w:hAnsi="Sylfaen"/>
          <w:sz w:val="24"/>
          <w:szCs w:val="24"/>
        </w:rPr>
        <w:lastRenderedPageBreak/>
        <w:t>health governance and moving toward universal health coverage (UHC) the national SDGs targets, have been defined for Georgia.</w:t>
      </w:r>
    </w:p>
    <w:p w:rsidR="00B97C78" w:rsidRPr="00AD75B5" w:rsidRDefault="00B97C78" w:rsidP="00B97C78">
      <w:pPr>
        <w:jc w:val="both"/>
        <w:rPr>
          <w:rFonts w:ascii="Sylfaen" w:hAnsi="Sylfaen"/>
          <w:sz w:val="24"/>
          <w:szCs w:val="24"/>
        </w:rPr>
      </w:pPr>
      <w:r w:rsidRPr="00AD75B5">
        <w:rPr>
          <w:rFonts w:ascii="Sylfaen" w:hAnsi="Sylfaen"/>
          <w:sz w:val="24"/>
          <w:szCs w:val="24"/>
        </w:rPr>
        <w:t xml:space="preserve">There are already recent successes in advancing the SDG related health targets: </w:t>
      </w:r>
    </w:p>
    <w:p w:rsidR="0025659A" w:rsidRPr="00AD75B5" w:rsidRDefault="0025659A" w:rsidP="00B97C78">
      <w:pPr>
        <w:pStyle w:val="ListParagraph"/>
        <w:numPr>
          <w:ilvl w:val="0"/>
          <w:numId w:val="1"/>
        </w:numPr>
        <w:jc w:val="both"/>
        <w:rPr>
          <w:rFonts w:ascii="Sylfaen" w:hAnsi="Sylfaen"/>
          <w:b/>
          <w:bCs/>
          <w:sz w:val="24"/>
          <w:szCs w:val="24"/>
        </w:rPr>
      </w:pPr>
      <w:r w:rsidRPr="00AD75B5">
        <w:rPr>
          <w:rFonts w:ascii="Sylfaen" w:hAnsi="Sylfaen"/>
          <w:b/>
          <w:sz w:val="24"/>
          <w:szCs w:val="24"/>
        </w:rPr>
        <w:t xml:space="preserve">UHC, </w:t>
      </w:r>
      <w:r w:rsidRPr="00AD75B5">
        <w:rPr>
          <w:rFonts w:ascii="Sylfaen" w:hAnsi="Sylfaen"/>
          <w:b/>
          <w:bCs/>
          <w:sz w:val="24"/>
          <w:szCs w:val="24"/>
        </w:rPr>
        <w:t>financial protection</w:t>
      </w:r>
    </w:p>
    <w:p w:rsidR="00C57B22" w:rsidRPr="00C57B22" w:rsidRDefault="00C57B22" w:rsidP="00C57B22">
      <w:pPr>
        <w:autoSpaceDE w:val="0"/>
        <w:autoSpaceDN w:val="0"/>
        <w:adjustRightInd w:val="0"/>
        <w:jc w:val="both"/>
        <w:rPr>
          <w:rFonts w:ascii="Sylfaen" w:hAnsi="Sylfaen" w:cs="Sylfaen"/>
          <w:color w:val="000000"/>
          <w:sz w:val="24"/>
          <w:szCs w:val="24"/>
        </w:rPr>
      </w:pPr>
      <w:r w:rsidRPr="00C57B22">
        <w:rPr>
          <w:rFonts w:ascii="Sylfaen" w:hAnsi="Sylfaen" w:cs="Sylfaen"/>
          <w:color w:val="000000"/>
          <w:sz w:val="24"/>
          <w:szCs w:val="24"/>
        </w:rPr>
        <w:t>As Dr</w:t>
      </w:r>
      <w:r>
        <w:rPr>
          <w:rFonts w:ascii="Sylfaen" w:hAnsi="Sylfaen" w:cs="Sylfaen"/>
          <w:color w:val="000000"/>
          <w:sz w:val="24"/>
          <w:szCs w:val="24"/>
        </w:rPr>
        <w:t>.</w:t>
      </w:r>
      <w:r w:rsidRPr="00C57B22">
        <w:rPr>
          <w:rFonts w:ascii="Sylfaen" w:hAnsi="Sylfaen" w:cs="Sylfaen"/>
          <w:color w:val="000000"/>
          <w:sz w:val="24"/>
          <w:szCs w:val="24"/>
        </w:rPr>
        <w:t xml:space="preserve"> Ghebreyesus says our top priority must be to support national health authorities’ efforts to strengthen all the building blocks of health systems and to enact policies aimed at ensuring health care is equitable and affordable for all.</w:t>
      </w:r>
    </w:p>
    <w:p w:rsidR="0025659A" w:rsidRPr="00AD75B5" w:rsidRDefault="0025659A" w:rsidP="0025659A">
      <w:pPr>
        <w:jc w:val="both"/>
        <w:rPr>
          <w:rFonts w:ascii="Sylfaen" w:hAnsi="Sylfaen"/>
          <w:sz w:val="24"/>
          <w:szCs w:val="24"/>
        </w:rPr>
      </w:pPr>
      <w:r w:rsidRPr="00AD75B5">
        <w:rPr>
          <w:rFonts w:ascii="Sylfaen" w:hAnsi="Sylfaen"/>
          <w:sz w:val="24"/>
          <w:szCs w:val="24"/>
        </w:rPr>
        <w:t xml:space="preserve">The Universal Health Care Program launched by the Government of Georgia in 2013 has led to a major expansion in population entitlement to publicly financed health services, from 29% to over 90% of the population. Financial barriers to access have declined, mainly for outpatient visits and hospital care. As a result, increase utilization of health services. Out of pocket expenses on health and likelihood of impoverishment due to out-of-pocket payments have reduced by 25%, and satisfaction of the population. </w:t>
      </w:r>
    </w:p>
    <w:p w:rsidR="0025659A" w:rsidRPr="00AD75B5" w:rsidRDefault="0025659A" w:rsidP="00773B14">
      <w:pPr>
        <w:jc w:val="both"/>
        <w:rPr>
          <w:rFonts w:ascii="Sylfaen" w:hAnsi="Sylfaen"/>
          <w:sz w:val="24"/>
          <w:szCs w:val="24"/>
        </w:rPr>
      </w:pPr>
      <w:r w:rsidRPr="00AD75B5">
        <w:rPr>
          <w:rFonts w:ascii="Sylfaen" w:hAnsi="Sylfaen"/>
          <w:sz w:val="24"/>
          <w:szCs w:val="24"/>
        </w:rPr>
        <w:t xml:space="preserve">The UHC reforms have improved access to health care and people are more likely to consult a health care provider when they are sick. Financial barriers have been removed, mainly for outpatient visits and hospital care. As a result, utilization of health services is increased. Until 2013, outpatient visits per person, annually did not exceed 2 visits, in 2013 this indication </w:t>
      </w:r>
      <w:proofErr w:type="gramStart"/>
      <w:r w:rsidRPr="00AD75B5">
        <w:rPr>
          <w:rFonts w:ascii="Sylfaen" w:hAnsi="Sylfaen"/>
          <w:sz w:val="24"/>
          <w:szCs w:val="24"/>
        </w:rPr>
        <w:t>raised</w:t>
      </w:r>
      <w:proofErr w:type="gramEnd"/>
      <w:r w:rsidRPr="00AD75B5">
        <w:rPr>
          <w:rFonts w:ascii="Sylfaen" w:hAnsi="Sylfaen"/>
          <w:sz w:val="24"/>
          <w:szCs w:val="24"/>
        </w:rPr>
        <w:t xml:space="preserve"> till 2.7, in 2017 till 3.5 and exceeded the level recommended by the World Bank for developing countries. The hospitalization rate per 100 inhabitants increased to 11.3 (2012) to 14.2 (2017).</w:t>
      </w:r>
    </w:p>
    <w:p w:rsidR="0025659A" w:rsidRPr="00AD75B5" w:rsidRDefault="0025659A" w:rsidP="00773B14">
      <w:pPr>
        <w:jc w:val="both"/>
        <w:rPr>
          <w:rFonts w:ascii="Sylfaen" w:hAnsi="Sylfaen"/>
          <w:sz w:val="24"/>
          <w:szCs w:val="24"/>
        </w:rPr>
      </w:pPr>
      <w:r w:rsidRPr="00AD75B5">
        <w:rPr>
          <w:rFonts w:ascii="Sylfaen" w:hAnsi="Sylfaen"/>
          <w:sz w:val="24"/>
          <w:szCs w:val="24"/>
        </w:rPr>
        <w:t xml:space="preserve">In May 2017 new criteria for differentiation of beneficiaries according to revenues has been implemented for provision of more needs-oriented services and development of "social justice" approach, reducing inequalities within the health system. </w:t>
      </w:r>
    </w:p>
    <w:p w:rsidR="003471FD" w:rsidRPr="00AD75B5" w:rsidRDefault="003471FD" w:rsidP="003471FD">
      <w:pPr>
        <w:autoSpaceDE w:val="0"/>
        <w:autoSpaceDN w:val="0"/>
        <w:adjustRightInd w:val="0"/>
        <w:spacing w:before="240" w:after="240"/>
        <w:jc w:val="both"/>
        <w:rPr>
          <w:rFonts w:ascii="Sylfaen" w:eastAsia="Segoe UI" w:hAnsi="Sylfaen" w:cstheme="minorHAnsi"/>
          <w:sz w:val="24"/>
          <w:szCs w:val="24"/>
        </w:rPr>
      </w:pPr>
      <w:r w:rsidRPr="00AD75B5">
        <w:rPr>
          <w:rFonts w:ascii="Sylfaen" w:eastAsia="Segoe UI" w:hAnsi="Sylfaen" w:cstheme="minorHAnsi"/>
          <w:sz w:val="24"/>
          <w:szCs w:val="24"/>
        </w:rPr>
        <w:t>Since March 1, 2017, selective contracting was introduced for childbirth and caesarean section and neonatal intensive care services, from July - II-III level intensive care, and from January 2018, selective contracting is used for providers of emergency hospital services.</w:t>
      </w:r>
    </w:p>
    <w:p w:rsidR="0025659A" w:rsidRDefault="0025659A" w:rsidP="0025659A">
      <w:pPr>
        <w:jc w:val="both"/>
        <w:rPr>
          <w:rFonts w:ascii="Sylfaen" w:hAnsi="Sylfaen"/>
          <w:sz w:val="24"/>
          <w:szCs w:val="24"/>
        </w:rPr>
      </w:pPr>
      <w:r w:rsidRPr="00AD75B5">
        <w:rPr>
          <w:rFonts w:ascii="Sylfaen" w:hAnsi="Sylfaen"/>
          <w:sz w:val="24"/>
          <w:szCs w:val="24"/>
        </w:rPr>
        <w:t xml:space="preserve">Major challenge in terms of health equity is affordable access to essential medicines especially for major NCDs. Out-of-pocket payments are mainly driven by household spending on outpatient medicines. In this regard, In July 2017, the Georgian Ministry of Labor, Health, and Social Affairs has launched the State Program for providing drugs to individuals with most common chronic conditions such as cardiovascular and obstructive pulmonary diseases, diabetes (type 2), thyroid disorders, epilepsy and Parkinson’s disease. </w:t>
      </w:r>
      <w:r w:rsidR="003471FD" w:rsidRPr="00AD75B5">
        <w:rPr>
          <w:rFonts w:ascii="Sylfaen" w:hAnsi="Sylfaen"/>
          <w:sz w:val="24"/>
          <w:szCs w:val="24"/>
        </w:rPr>
        <w:t>Beneficiaries</w:t>
      </w:r>
      <w:r w:rsidRPr="00AD75B5">
        <w:rPr>
          <w:rFonts w:ascii="Sylfaen" w:hAnsi="Sylfaen"/>
          <w:sz w:val="24"/>
          <w:szCs w:val="24"/>
        </w:rPr>
        <w:t xml:space="preserve"> of this program are socially vulnerable with the rating score below 100000, pensioners and persons with disabilities (including children). </w:t>
      </w:r>
    </w:p>
    <w:p w:rsidR="00C57B22" w:rsidRPr="00AD75B5" w:rsidRDefault="00C57B22" w:rsidP="0025659A">
      <w:pPr>
        <w:jc w:val="both"/>
        <w:rPr>
          <w:rFonts w:ascii="Sylfaen" w:hAnsi="Sylfaen"/>
          <w:sz w:val="24"/>
          <w:szCs w:val="24"/>
        </w:rPr>
      </w:pPr>
    </w:p>
    <w:p w:rsidR="0025659A" w:rsidRPr="00AD75B5" w:rsidRDefault="0025659A" w:rsidP="00B97C78">
      <w:pPr>
        <w:pStyle w:val="ListParagraph"/>
        <w:numPr>
          <w:ilvl w:val="0"/>
          <w:numId w:val="1"/>
        </w:numPr>
        <w:jc w:val="both"/>
        <w:rPr>
          <w:rFonts w:ascii="Sylfaen" w:hAnsi="Sylfaen"/>
          <w:b/>
          <w:bCs/>
          <w:sz w:val="24"/>
          <w:szCs w:val="24"/>
        </w:rPr>
      </w:pPr>
      <w:r w:rsidRPr="00AD75B5">
        <w:rPr>
          <w:rFonts w:ascii="Sylfaen" w:hAnsi="Sylfaen"/>
          <w:b/>
          <w:bCs/>
          <w:sz w:val="24"/>
          <w:szCs w:val="24"/>
        </w:rPr>
        <w:lastRenderedPageBreak/>
        <w:t>Reproductive, maternal, newborn and child health</w:t>
      </w:r>
    </w:p>
    <w:p w:rsidR="0025659A" w:rsidRPr="00AD75B5" w:rsidRDefault="0025659A" w:rsidP="0025659A">
      <w:pPr>
        <w:jc w:val="both"/>
        <w:rPr>
          <w:rFonts w:ascii="Sylfaen" w:hAnsi="Sylfaen"/>
          <w:sz w:val="24"/>
          <w:szCs w:val="24"/>
        </w:rPr>
      </w:pPr>
      <w:r w:rsidRPr="00AD75B5">
        <w:rPr>
          <w:rFonts w:ascii="Sylfaen" w:hAnsi="Sylfaen"/>
          <w:sz w:val="24"/>
          <w:szCs w:val="24"/>
        </w:rPr>
        <w:t>Georgia has made a steady progress in health outcomes for mothers and children.  The emphasis country is having not only on increasing access to care, but also on improving quality of care provided to women and children through services regionalization, quality and effectiveness of care measurement, and better regulations.</w:t>
      </w:r>
    </w:p>
    <w:p w:rsidR="0025659A" w:rsidRPr="00AD75B5" w:rsidRDefault="00773B14" w:rsidP="0025659A">
      <w:pPr>
        <w:jc w:val="both"/>
        <w:rPr>
          <w:rFonts w:ascii="Sylfaen" w:hAnsi="Sylfaen"/>
          <w:sz w:val="24"/>
          <w:szCs w:val="24"/>
        </w:rPr>
      </w:pPr>
      <w:r w:rsidRPr="00AD75B5">
        <w:rPr>
          <w:rFonts w:ascii="Sylfaen" w:hAnsi="Sylfaen"/>
          <w:sz w:val="24"/>
          <w:szCs w:val="24"/>
        </w:rPr>
        <w:t xml:space="preserve">With increasing evidence of the connections between NCDs and early childhood development and towards achieving the 2030 Agenda for Sustainable Development - leaving no one behind, country has sharper focus on innovative approaches for improving maternal and child health, and reproductive health. </w:t>
      </w:r>
      <w:r w:rsidR="0025659A" w:rsidRPr="00AD75B5">
        <w:rPr>
          <w:rFonts w:ascii="Sylfaen" w:hAnsi="Sylfaen"/>
          <w:sz w:val="24"/>
          <w:szCs w:val="24"/>
        </w:rPr>
        <w:t xml:space="preserve">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rsidR="00773B14" w:rsidRPr="00AD75B5" w:rsidRDefault="00773B14" w:rsidP="00773B14">
      <w:pPr>
        <w:jc w:val="both"/>
        <w:rPr>
          <w:rFonts w:ascii="Sylfaen" w:hAnsi="Sylfaen"/>
          <w:sz w:val="24"/>
          <w:szCs w:val="24"/>
        </w:rPr>
      </w:pPr>
      <w:r w:rsidRPr="00AD75B5">
        <w:rPr>
          <w:rFonts w:ascii="Sylfaen" w:hAnsi="Sylfaen"/>
          <w:sz w:val="24"/>
          <w:szCs w:val="24"/>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p>
    <w:p w:rsidR="00773B14" w:rsidRPr="00AD75B5" w:rsidRDefault="00773B14" w:rsidP="00773B14">
      <w:pPr>
        <w:jc w:val="both"/>
        <w:rPr>
          <w:rFonts w:ascii="Sylfaen" w:hAnsi="Sylfaen"/>
          <w:sz w:val="24"/>
          <w:szCs w:val="24"/>
        </w:rPr>
      </w:pPr>
      <w:r w:rsidRPr="00AD75B5">
        <w:rPr>
          <w:rFonts w:ascii="Sylfaen" w:hAnsi="Sylfaen"/>
          <w:sz w:val="24"/>
          <w:szCs w:val="24"/>
        </w:rPr>
        <w:t>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to 13.1 per 100 000 livebirth in 2017.</w:t>
      </w:r>
    </w:p>
    <w:p w:rsidR="00773B14" w:rsidRPr="00AD75B5" w:rsidRDefault="00773B14" w:rsidP="00773B14">
      <w:pPr>
        <w:jc w:val="both"/>
        <w:rPr>
          <w:rFonts w:ascii="Sylfaen" w:hAnsi="Sylfaen"/>
          <w:sz w:val="24"/>
          <w:szCs w:val="24"/>
        </w:rPr>
      </w:pPr>
      <w:r w:rsidRPr="00AD75B5">
        <w:rPr>
          <w:rFonts w:ascii="Sylfaen" w:hAnsi="Sylfaen"/>
          <w:sz w:val="24"/>
          <w:szCs w:val="24"/>
        </w:rPr>
        <w:t>National Maternal and Child health development strategy for</w:t>
      </w:r>
      <w:r w:rsidRPr="00AD75B5">
        <w:rPr>
          <w:rFonts w:ascii="Sylfaen" w:hAnsi="Sylfaen"/>
          <w:sz w:val="24"/>
          <w:szCs w:val="24"/>
        </w:rPr>
        <w:t xml:space="preserve"> 2017-2030 is developed and approved by the government with the aim to provide long-term guidance and coherent plan of action for the improvement of Reproductive, maternal, newborn and child health</w:t>
      </w:r>
      <w:r w:rsidRPr="00AD75B5">
        <w:rPr>
          <w:rFonts w:ascii="Sylfaen" w:hAnsi="Sylfaen"/>
          <w:sz w:val="24"/>
          <w:szCs w:val="24"/>
        </w:rPr>
        <w:t>.</w:t>
      </w:r>
    </w:p>
    <w:p w:rsidR="00773B14" w:rsidRPr="00AD75B5" w:rsidRDefault="00773B14" w:rsidP="00773B14">
      <w:pPr>
        <w:jc w:val="both"/>
        <w:rPr>
          <w:rFonts w:ascii="Sylfaen" w:hAnsi="Sylfaen"/>
          <w:sz w:val="24"/>
          <w:szCs w:val="24"/>
        </w:rPr>
      </w:pPr>
      <w:r w:rsidRPr="00AD75B5">
        <w:rPr>
          <w:rFonts w:ascii="Sylfaen" w:hAnsi="Sylfaen"/>
          <w:sz w:val="24"/>
          <w:szCs w:val="24"/>
        </w:rPr>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was being completed in 2017.</w:t>
      </w:r>
    </w:p>
    <w:p w:rsidR="00773B14" w:rsidRPr="00AD75B5" w:rsidRDefault="00773B14" w:rsidP="00773B14">
      <w:pPr>
        <w:jc w:val="both"/>
        <w:rPr>
          <w:rFonts w:ascii="Sylfaen" w:hAnsi="Sylfaen"/>
          <w:sz w:val="24"/>
          <w:szCs w:val="24"/>
        </w:rPr>
      </w:pPr>
      <w:r w:rsidRPr="00AD75B5">
        <w:rPr>
          <w:rFonts w:ascii="Sylfaen" w:hAnsi="Sylfaen"/>
          <w:sz w:val="24"/>
          <w:szCs w:val="24"/>
        </w:rPr>
        <w:t xml:space="preserve">In 2016, </w:t>
      </w:r>
      <w:proofErr w:type="spellStart"/>
      <w:r w:rsidRPr="00AD75B5">
        <w:rPr>
          <w:rFonts w:ascii="Sylfaen" w:hAnsi="Sylfaen"/>
          <w:sz w:val="24"/>
          <w:szCs w:val="24"/>
        </w:rPr>
        <w:t>MoLHSA</w:t>
      </w:r>
      <w:proofErr w:type="spellEnd"/>
      <w:r w:rsidRPr="00AD75B5">
        <w:rPr>
          <w:rFonts w:ascii="Sylfaen" w:hAnsi="Sylfaen"/>
          <w:sz w:val="24"/>
          <w:szCs w:val="24"/>
        </w:rPr>
        <w:t xml:space="preserve"> in alliance with NCDC launched the nationwide electronic registry “Mother’s and neonate’s health surveillance system”, so called “Georgian Birth Registry” (GBR). The system tracks information on all cases of pregnancy, delivery, postpartum, </w:t>
      </w:r>
      <w:proofErr w:type="gramStart"/>
      <w:r w:rsidRPr="00AD75B5">
        <w:rPr>
          <w:rFonts w:ascii="Sylfaen" w:hAnsi="Sylfaen"/>
          <w:sz w:val="24"/>
          <w:szCs w:val="24"/>
        </w:rPr>
        <w:t>neonatal</w:t>
      </w:r>
      <w:proofErr w:type="gramEnd"/>
      <w:r w:rsidRPr="00AD75B5">
        <w:rPr>
          <w:rFonts w:ascii="Sylfaen" w:hAnsi="Sylfaen"/>
          <w:sz w:val="24"/>
          <w:szCs w:val="24"/>
        </w:rPr>
        <w:t xml:space="preserve"> care and abortion.</w:t>
      </w:r>
    </w:p>
    <w:p w:rsidR="00773B14" w:rsidRPr="00AD75B5" w:rsidRDefault="00773B14" w:rsidP="00773B14">
      <w:pPr>
        <w:jc w:val="both"/>
        <w:rPr>
          <w:rFonts w:ascii="Sylfaen" w:hAnsi="Sylfaen"/>
          <w:sz w:val="24"/>
          <w:szCs w:val="24"/>
        </w:rPr>
      </w:pPr>
      <w:r w:rsidRPr="00AD75B5">
        <w:rPr>
          <w:rFonts w:ascii="Sylfaen" w:hAnsi="Sylfaen"/>
          <w:sz w:val="24"/>
          <w:szCs w:val="24"/>
        </w:rPr>
        <w:lastRenderedPageBreak/>
        <w:t xml:space="preserve">The routine clinical audit of cases of stillbirth and maternal and neonatal mortality has been introduced by the </w:t>
      </w:r>
      <w:proofErr w:type="spellStart"/>
      <w:r w:rsidRPr="00AD75B5">
        <w:rPr>
          <w:rFonts w:ascii="Sylfaen" w:hAnsi="Sylfaen"/>
          <w:sz w:val="24"/>
          <w:szCs w:val="24"/>
        </w:rPr>
        <w:t>MoLSHA</w:t>
      </w:r>
      <w:proofErr w:type="spellEnd"/>
      <w:r w:rsidRPr="00AD75B5">
        <w:rPr>
          <w:rFonts w:ascii="Sylfaen" w:hAnsi="Sylfaen"/>
          <w:sz w:val="24"/>
          <w:szCs w:val="24"/>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rsidR="0025659A" w:rsidRPr="00AD75B5" w:rsidRDefault="00B97C78" w:rsidP="00B97C78">
      <w:pPr>
        <w:pStyle w:val="ListParagraph"/>
        <w:numPr>
          <w:ilvl w:val="0"/>
          <w:numId w:val="1"/>
        </w:numPr>
        <w:jc w:val="both"/>
        <w:rPr>
          <w:rFonts w:ascii="Sylfaen" w:hAnsi="Sylfaen" w:cs="Arial"/>
          <w:b/>
          <w:bCs/>
          <w:color w:val="666666"/>
          <w:sz w:val="24"/>
          <w:szCs w:val="24"/>
          <w:shd w:val="clear" w:color="auto" w:fill="FFFFFF"/>
        </w:rPr>
      </w:pPr>
      <w:r w:rsidRPr="00AD75B5">
        <w:rPr>
          <w:rFonts w:ascii="Sylfaen" w:hAnsi="Sylfaen"/>
          <w:b/>
          <w:sz w:val="24"/>
          <w:szCs w:val="24"/>
        </w:rPr>
        <w:t>Communicable disease</w:t>
      </w:r>
      <w:r w:rsidR="0025659A" w:rsidRPr="00AD75B5">
        <w:rPr>
          <w:rFonts w:ascii="Sylfaen" w:hAnsi="Sylfaen"/>
          <w:b/>
          <w:sz w:val="24"/>
          <w:szCs w:val="24"/>
        </w:rPr>
        <w:t>s</w:t>
      </w:r>
    </w:p>
    <w:p w:rsidR="0025659A" w:rsidRPr="00AD75B5" w:rsidRDefault="0025659A" w:rsidP="0025659A">
      <w:pPr>
        <w:autoSpaceDE w:val="0"/>
        <w:autoSpaceDN w:val="0"/>
        <w:adjustRightInd w:val="0"/>
        <w:jc w:val="both"/>
        <w:rPr>
          <w:rFonts w:ascii="Sylfaen" w:hAnsi="Sylfaen" w:cs="Sylfaen"/>
          <w:color w:val="000000"/>
          <w:sz w:val="24"/>
          <w:szCs w:val="24"/>
        </w:rPr>
      </w:pPr>
      <w:r w:rsidRPr="00AD75B5">
        <w:rPr>
          <w:rFonts w:ascii="Sylfaen" w:hAnsi="Sylfaen" w:cs="Sylfaen"/>
          <w:color w:val="000000"/>
          <w:sz w:val="24"/>
          <w:szCs w:val="24"/>
        </w:rPr>
        <w:t>Achieving Universal Health Coverage is an ambitious goal that could be and must be achieved to create a healthier and more equitable world.</w:t>
      </w:r>
      <w:r w:rsidRPr="00AD75B5">
        <w:rPr>
          <w:rFonts w:ascii="Sylfaen" w:hAnsi="Sylfaen"/>
          <w:color w:val="333333"/>
          <w:sz w:val="24"/>
          <w:szCs w:val="24"/>
          <w:shd w:val="clear" w:color="auto" w:fill="FFFFFF"/>
        </w:rPr>
        <w:t> </w:t>
      </w:r>
      <w:r w:rsidRPr="00AD75B5">
        <w:rPr>
          <w:rFonts w:ascii="Sylfaen" w:hAnsi="Sylfaen" w:cs="Sylfaen"/>
          <w:color w:val="000000"/>
          <w:sz w:val="24"/>
          <w:szCs w:val="24"/>
        </w:rPr>
        <w:t xml:space="preserve"> </w:t>
      </w:r>
      <w:r w:rsidRPr="00AD75B5">
        <w:rPr>
          <w:rFonts w:ascii="Sylfaen" w:hAnsi="Sylfaen" w:cs="Sylfaen"/>
          <w:color w:val="000000"/>
          <w:sz w:val="24"/>
          <w:szCs w:val="24"/>
        </w:rPr>
        <w:t>F</w:t>
      </w:r>
      <w:r w:rsidRPr="00AD75B5">
        <w:rPr>
          <w:rFonts w:ascii="Sylfaen" w:hAnsi="Sylfaen" w:cs="Sylfaen"/>
          <w:color w:val="000000"/>
          <w:sz w:val="24"/>
          <w:szCs w:val="24"/>
        </w:rPr>
        <w:t xml:space="preserve">lagship - Hepatitis C elimination program implemented by the Ministry with support of our international partners US CDC, WHO and pharmaceutical company Gilead Sciences Inc. In last 4 years, more than 2 mill person were screened and over 68010 enrolled in the program and over 49853 completed the treatment with free high-quality Hepatitis C drugs - </w:t>
      </w:r>
      <w:proofErr w:type="spellStart"/>
      <w:r w:rsidRPr="00AD75B5">
        <w:rPr>
          <w:rFonts w:ascii="Sylfaen" w:hAnsi="Sylfaen" w:cs="Sylfaen"/>
          <w:color w:val="000000"/>
          <w:sz w:val="24"/>
          <w:szCs w:val="24"/>
        </w:rPr>
        <w:t>Harvoni</w:t>
      </w:r>
      <w:proofErr w:type="spellEnd"/>
      <w:r w:rsidRPr="00AD75B5">
        <w:rPr>
          <w:rFonts w:ascii="Sylfaen" w:hAnsi="Sylfaen" w:cs="Sylfaen"/>
          <w:color w:val="000000"/>
          <w:sz w:val="24"/>
          <w:szCs w:val="24"/>
        </w:rPr>
        <w:t xml:space="preserve">, provided by the pharmaceutical company Gilead Sciences. We have over 98% treatment success rate and the best coverage - 30% when the world's rate is 7-9%. </w:t>
      </w:r>
    </w:p>
    <w:p w:rsidR="00AD75B5" w:rsidRPr="00AD75B5" w:rsidRDefault="00AD75B5" w:rsidP="00AD75B5">
      <w:pPr>
        <w:jc w:val="both"/>
        <w:rPr>
          <w:rFonts w:ascii="Sylfaen" w:hAnsi="Sylfaen" w:cs="Sylfaen"/>
          <w:color w:val="000000"/>
          <w:sz w:val="24"/>
          <w:szCs w:val="24"/>
        </w:rPr>
      </w:pPr>
      <w:r w:rsidRPr="00AD75B5">
        <w:rPr>
          <w:rFonts w:ascii="Sylfaen" w:hAnsi="Sylfaen" w:cs="Sylfaen"/>
          <w:color w:val="000000"/>
          <w:sz w:val="24"/>
          <w:szCs w:val="24"/>
        </w:rPr>
        <w:t>Georgia has achieved remarkable progress in fight against Tuberculosis. During the last several years TB case notification has been decreasing on average by 9% annually and based on a robust and sustainable surveillance system, this trend seems to reflect a genuine reduction in incidence</w:t>
      </w:r>
      <w:r w:rsidRPr="00AD75B5">
        <w:rPr>
          <w:rFonts w:ascii="Sylfaen" w:hAnsi="Sylfaen" w:cs="Sylfaen"/>
          <w:b/>
          <w:bCs/>
          <w:color w:val="000000"/>
          <w:sz w:val="24"/>
          <w:szCs w:val="24"/>
        </w:rPr>
        <w:t xml:space="preserve">. </w:t>
      </w:r>
      <w:r w:rsidRPr="00AD75B5">
        <w:rPr>
          <w:rFonts w:ascii="Sylfaen" w:hAnsi="Sylfaen" w:cs="Sylfaen"/>
          <w:color w:val="000000"/>
          <w:sz w:val="24"/>
          <w:szCs w:val="24"/>
        </w:rPr>
        <w:t>From 2016 Georgia is not listed among the high MDR</w:t>
      </w:r>
      <w:r w:rsidR="00330C7A">
        <w:rPr>
          <w:rFonts w:ascii="Sylfaen" w:hAnsi="Sylfaen" w:cs="Sylfaen"/>
          <w:color w:val="000000"/>
          <w:sz w:val="24"/>
          <w:szCs w:val="24"/>
        </w:rPr>
        <w:t xml:space="preserve"> TB burden countries;</w:t>
      </w:r>
      <w:bookmarkStart w:id="0" w:name="_GoBack"/>
      <w:bookmarkEnd w:id="0"/>
    </w:p>
    <w:p w:rsidR="00AD75B5" w:rsidRPr="00AD75B5" w:rsidRDefault="00AD75B5" w:rsidP="00AD75B5">
      <w:pPr>
        <w:jc w:val="both"/>
        <w:rPr>
          <w:rFonts w:ascii="Sylfaen" w:hAnsi="Sylfaen" w:cs="Sylfaen"/>
          <w:color w:val="000000"/>
          <w:sz w:val="24"/>
          <w:szCs w:val="24"/>
        </w:rPr>
      </w:pPr>
      <w:r w:rsidRPr="00AD75B5">
        <w:rPr>
          <w:rFonts w:ascii="Sylfaen" w:hAnsi="Sylfaen" w:cs="Sylfaen"/>
          <w:color w:val="000000"/>
          <w:sz w:val="24"/>
          <w:szCs w:val="24"/>
        </w:rPr>
        <w:t>The country met MDG 6c and the Stop TB Partnership 2015 targets of reducing the prevalence and mortality rates of TB by 50% compared to 1990 and demonstrated commitment to achieve the milestone of further reducing TB incidence as part of the End TB strategy. Despite the achievements,</w:t>
      </w:r>
      <w:r w:rsidRPr="00AD75B5">
        <w:rPr>
          <w:rFonts w:ascii="Sylfaen" w:hAnsi="Sylfaen" w:cs="Sylfaen"/>
          <w:color w:val="000000"/>
          <w:sz w:val="24"/>
          <w:szCs w:val="24"/>
          <w:lang w:val="ka-GE"/>
        </w:rPr>
        <w:t xml:space="preserve"> </w:t>
      </w:r>
      <w:r w:rsidRPr="00AD75B5">
        <w:rPr>
          <w:rFonts w:ascii="Sylfaen" w:hAnsi="Sylfaen" w:cs="Sylfaen"/>
          <w:color w:val="000000"/>
          <w:sz w:val="24"/>
          <w:szCs w:val="24"/>
        </w:rPr>
        <w:t>anti-TB drug resistance is a key challenge for the national TB program.</w:t>
      </w:r>
    </w:p>
    <w:p w:rsidR="00AD75B5" w:rsidRPr="00AD75B5" w:rsidRDefault="00AD75B5" w:rsidP="00AD75B5">
      <w:pPr>
        <w:jc w:val="both"/>
        <w:rPr>
          <w:rFonts w:ascii="Sylfaen" w:hAnsi="Sylfaen" w:cs="Sylfaen"/>
          <w:color w:val="000000"/>
          <w:sz w:val="24"/>
          <w:szCs w:val="24"/>
        </w:rPr>
      </w:pPr>
      <w:r w:rsidRPr="00AD75B5">
        <w:rPr>
          <w:rFonts w:ascii="Sylfaen" w:hAnsi="Sylfaen" w:cs="Sylfaen"/>
          <w:color w:val="000000"/>
          <w:sz w:val="24"/>
          <w:szCs w:val="24"/>
        </w:rPr>
        <w:t>Georgia is considered as a country with low prevalence of HIV/AIDS. However, in recent years incidence of HIV/AIDS is characterized by the growing trend.</w:t>
      </w:r>
    </w:p>
    <w:p w:rsidR="00AD75B5" w:rsidRPr="00AD75B5" w:rsidRDefault="00AD75B5" w:rsidP="00AD75B5">
      <w:pPr>
        <w:jc w:val="both"/>
        <w:rPr>
          <w:rFonts w:ascii="Sylfaen" w:hAnsi="Sylfaen" w:cs="Sylfaen"/>
          <w:color w:val="000000"/>
          <w:sz w:val="24"/>
          <w:szCs w:val="24"/>
        </w:rPr>
      </w:pPr>
      <w:r w:rsidRPr="00AD75B5">
        <w:rPr>
          <w:rFonts w:ascii="Sylfaen" w:hAnsi="Sylfaen" w:cs="Sylfaen"/>
          <w:color w:val="000000"/>
          <w:sz w:val="24"/>
          <w:szCs w:val="24"/>
        </w:rPr>
        <w:t xml:space="preserve">The Georgian Antiretroviral therapy (ART) program was recognized by the international experts as one of the best in the region due to universal access to HIV treatment, high coverage of target populations and improved quality of the program interventions. </w:t>
      </w:r>
      <w:proofErr w:type="gramStart"/>
      <w:r w:rsidRPr="00AD75B5">
        <w:rPr>
          <w:rFonts w:ascii="Sylfaen" w:hAnsi="Sylfaen" w:cs="Sylfaen"/>
          <w:color w:val="000000"/>
          <w:sz w:val="24"/>
          <w:szCs w:val="24"/>
        </w:rPr>
        <w:t>Also, Georgia one of the first in the region started implementation of WHO “Treat ALL” strategy from December 2015.</w:t>
      </w:r>
      <w:proofErr w:type="gramEnd"/>
      <w:r w:rsidRPr="00AD75B5">
        <w:rPr>
          <w:rFonts w:ascii="Sylfaen" w:hAnsi="Sylfaen" w:cs="Sylfaen"/>
          <w:color w:val="000000"/>
          <w:sz w:val="24"/>
          <w:szCs w:val="24"/>
        </w:rPr>
        <w:t xml:space="preserve"> </w:t>
      </w:r>
    </w:p>
    <w:p w:rsidR="00AD75B5" w:rsidRPr="00AD75B5" w:rsidRDefault="00AD75B5" w:rsidP="00AD75B5">
      <w:pPr>
        <w:jc w:val="both"/>
        <w:rPr>
          <w:rFonts w:ascii="Sylfaen" w:hAnsi="Sylfaen" w:cs="Sylfaen"/>
          <w:color w:val="000000"/>
          <w:sz w:val="24"/>
          <w:szCs w:val="24"/>
        </w:rPr>
      </w:pPr>
      <w:r w:rsidRPr="00AD75B5">
        <w:rPr>
          <w:rFonts w:ascii="Sylfaen" w:hAnsi="Sylfaen" w:cs="Sylfaen"/>
          <w:color w:val="000000"/>
          <w:sz w:val="24"/>
          <w:szCs w:val="24"/>
        </w:rPr>
        <w:t xml:space="preserve">2017 was the first year when declining of the HIV incidence was marked and trend is continuous. </w:t>
      </w:r>
    </w:p>
    <w:p w:rsidR="00B97C78" w:rsidRPr="00AD75B5" w:rsidRDefault="0025659A" w:rsidP="00B97C78">
      <w:pPr>
        <w:pStyle w:val="ListParagraph"/>
        <w:numPr>
          <w:ilvl w:val="0"/>
          <w:numId w:val="1"/>
        </w:numPr>
        <w:jc w:val="both"/>
        <w:rPr>
          <w:rFonts w:ascii="Sylfaen" w:hAnsi="Sylfaen" w:cs="Arial"/>
          <w:b/>
          <w:bCs/>
          <w:color w:val="666666"/>
          <w:sz w:val="24"/>
          <w:szCs w:val="24"/>
          <w:shd w:val="clear" w:color="auto" w:fill="FFFFFF"/>
        </w:rPr>
      </w:pPr>
      <w:r w:rsidRPr="00AD75B5">
        <w:rPr>
          <w:rFonts w:ascii="Sylfaen" w:hAnsi="Sylfaen"/>
          <w:b/>
          <w:sz w:val="24"/>
          <w:szCs w:val="24"/>
        </w:rPr>
        <w:t>Non-communicable diseases</w:t>
      </w:r>
    </w:p>
    <w:p w:rsidR="003471FD" w:rsidRPr="00AD75B5" w:rsidRDefault="003471FD" w:rsidP="003471FD">
      <w:pPr>
        <w:autoSpaceDE w:val="0"/>
        <w:autoSpaceDN w:val="0"/>
        <w:adjustRightInd w:val="0"/>
        <w:jc w:val="both"/>
        <w:rPr>
          <w:rFonts w:ascii="Sylfaen" w:hAnsi="Sylfaen" w:cs="Sylfaen"/>
          <w:color w:val="000000"/>
          <w:sz w:val="24"/>
          <w:szCs w:val="24"/>
        </w:rPr>
      </w:pPr>
      <w:r w:rsidRPr="00AD75B5">
        <w:rPr>
          <w:rFonts w:ascii="Sylfaen" w:hAnsi="Sylfaen" w:cs="Sylfaen"/>
          <w:color w:val="000000"/>
          <w:sz w:val="24"/>
          <w:szCs w:val="24"/>
        </w:rPr>
        <w:lastRenderedPageBreak/>
        <w:t xml:space="preserve">Georgia is committed to Universal Health Care and determined to build on recent successes. In order to further move towards progressive universalism, we are committed to expand access to essential medicines especially for major NCDs which is one of the main preconditions of poverty. </w:t>
      </w:r>
    </w:p>
    <w:p w:rsidR="003471FD" w:rsidRPr="00AD75B5" w:rsidRDefault="003471FD" w:rsidP="0025659A">
      <w:pPr>
        <w:autoSpaceDE w:val="0"/>
        <w:autoSpaceDN w:val="0"/>
        <w:adjustRightInd w:val="0"/>
        <w:jc w:val="both"/>
        <w:rPr>
          <w:rFonts w:ascii="Sylfaen" w:hAnsi="Sylfaen" w:cs="Sylfaen"/>
          <w:color w:val="000000"/>
          <w:sz w:val="24"/>
          <w:szCs w:val="24"/>
        </w:rPr>
      </w:pPr>
      <w:r w:rsidRPr="00AD75B5">
        <w:rPr>
          <w:rFonts w:ascii="Sylfaen" w:hAnsi="Sylfaen" w:cs="Sylfaen"/>
          <w:color w:val="000000"/>
          <w:sz w:val="24"/>
          <w:szCs w:val="24"/>
        </w:rPr>
        <w:t xml:space="preserve">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w:t>
      </w:r>
    </w:p>
    <w:p w:rsidR="003471FD" w:rsidRPr="00AD75B5" w:rsidRDefault="003471FD" w:rsidP="0025659A">
      <w:pPr>
        <w:autoSpaceDE w:val="0"/>
        <w:autoSpaceDN w:val="0"/>
        <w:adjustRightInd w:val="0"/>
        <w:jc w:val="both"/>
        <w:rPr>
          <w:rFonts w:ascii="Sylfaen" w:hAnsi="Sylfaen" w:cs="Sylfaen"/>
          <w:color w:val="000000"/>
          <w:sz w:val="24"/>
          <w:szCs w:val="24"/>
        </w:rPr>
      </w:pPr>
      <w:r w:rsidRPr="00AD75B5">
        <w:rPr>
          <w:rFonts w:ascii="Sylfaen" w:hAnsi="Sylfaen" w:cs="Sylfaen"/>
          <w:color w:val="000000"/>
          <w:sz w:val="24"/>
          <w:szCs w:val="24"/>
        </w:rPr>
        <w:t xml:space="preserve">Universal health care and other diseases oriented state programs are covering prevention, treatment and management of NCDs. Especially high costly services like cardio surgery, chemo-, radio and </w:t>
      </w:r>
      <w:r w:rsidR="00B02BC7">
        <w:rPr>
          <w:rFonts w:ascii="Sylfaen" w:hAnsi="Sylfaen" w:cs="Sylfaen"/>
          <w:color w:val="000000"/>
          <w:sz w:val="24"/>
          <w:szCs w:val="24"/>
        </w:rPr>
        <w:t xml:space="preserve">hormonotherapy. </w:t>
      </w:r>
    </w:p>
    <w:p w:rsidR="0025659A" w:rsidRPr="00AD75B5" w:rsidRDefault="0025659A" w:rsidP="0025659A">
      <w:pPr>
        <w:autoSpaceDE w:val="0"/>
        <w:autoSpaceDN w:val="0"/>
        <w:adjustRightInd w:val="0"/>
        <w:jc w:val="both"/>
        <w:rPr>
          <w:rFonts w:ascii="Sylfaen" w:hAnsi="Sylfaen" w:cs="Sylfaen"/>
          <w:color w:val="000000"/>
          <w:sz w:val="24"/>
          <w:szCs w:val="24"/>
        </w:rPr>
      </w:pPr>
      <w:r w:rsidRPr="00AD75B5">
        <w:rPr>
          <w:rFonts w:ascii="Sylfaen" w:hAnsi="Sylfaen" w:cs="Sylfaen"/>
          <w:color w:val="000000"/>
          <w:sz w:val="24"/>
          <w:szCs w:val="24"/>
        </w:rPr>
        <w:t xml:space="preserve">In July 2017, the Ministry of Labour, Health, and Social Affairs of Georgia introduced policies for enhanced protection for poorer and sicker people by expanding their benefit packages and included medicines for major Non-Communicable Diseases – cardio-vascular, type 2 diabetes, obstructive pulmonary disease and thyroid conditions </w:t>
      </w:r>
      <w:r w:rsidRPr="00AD75B5">
        <w:rPr>
          <w:rFonts w:ascii="Sylfaen" w:hAnsi="Sylfaen" w:cs="Sylfaen"/>
          <w:sz w:val="24"/>
          <w:szCs w:val="24"/>
        </w:rPr>
        <w:t xml:space="preserve">next to cancer, epilepsy and Parkinson’s diseases which account for more than 80 percent of the burden of disease in Georgia. </w:t>
      </w:r>
      <w:r w:rsidRPr="00AD75B5">
        <w:rPr>
          <w:rFonts w:ascii="Sylfaen" w:hAnsi="Sylfaen" w:cs="Sylfaen"/>
          <w:color w:val="000000"/>
          <w:sz w:val="24"/>
          <w:szCs w:val="24"/>
        </w:rPr>
        <w:t xml:space="preserve">Over 600 000 people most in need, will receive coverage with these essential medicines through the primary health care settings. These policies support our efforts to strengthen primary health care system and improve health outcomes related to non-communicable diseases in Georgia, contribute to achieving NCD targets and SDG health goal.  </w:t>
      </w:r>
    </w:p>
    <w:p w:rsidR="0025659A" w:rsidRPr="00AD75B5" w:rsidRDefault="0025659A" w:rsidP="0025659A">
      <w:pPr>
        <w:autoSpaceDE w:val="0"/>
        <w:autoSpaceDN w:val="0"/>
        <w:adjustRightInd w:val="0"/>
        <w:jc w:val="both"/>
        <w:rPr>
          <w:rFonts w:ascii="Sylfaen" w:hAnsi="Sylfaen" w:cs="Sylfaen"/>
          <w:color w:val="000000"/>
          <w:sz w:val="24"/>
          <w:szCs w:val="24"/>
        </w:rPr>
      </w:pPr>
      <w:r w:rsidRPr="00AD75B5">
        <w:rPr>
          <w:rFonts w:ascii="Sylfaen" w:hAnsi="Sylfaen" w:cs="Sylfaen"/>
          <w:color w:val="000000"/>
          <w:sz w:val="24"/>
          <w:szCs w:val="24"/>
        </w:rPr>
        <w:t>Since 2016, has been implemented the initial treatment with targeted medicine (</w:t>
      </w:r>
      <w:proofErr w:type="spellStart"/>
      <w:r w:rsidRPr="00AD75B5">
        <w:rPr>
          <w:rFonts w:ascii="Sylfaen" w:hAnsi="Sylfaen" w:cs="Sylfaen"/>
          <w:color w:val="000000"/>
          <w:sz w:val="24"/>
          <w:szCs w:val="24"/>
        </w:rPr>
        <w:t>Trastuzumab</w:t>
      </w:r>
      <w:proofErr w:type="spellEnd"/>
      <w:r w:rsidRPr="00AD75B5">
        <w:rPr>
          <w:rFonts w:ascii="Sylfaen" w:hAnsi="Sylfaen" w:cs="Sylfaen"/>
          <w:color w:val="000000"/>
          <w:sz w:val="24"/>
          <w:szCs w:val="24"/>
        </w:rPr>
        <w:t>) of individuals with aggressive HER-2 receptor positive diagnosis. From 2</w:t>
      </w:r>
      <w:r w:rsidR="00275A5D">
        <w:rPr>
          <w:rFonts w:ascii="Sylfaen" w:hAnsi="Sylfaen" w:cs="Sylfaen"/>
          <w:color w:val="000000"/>
          <w:sz w:val="24"/>
          <w:szCs w:val="24"/>
        </w:rPr>
        <w:t xml:space="preserve">018, </w:t>
      </w:r>
      <w:proofErr w:type="gramStart"/>
      <w:r w:rsidR="00275A5D">
        <w:rPr>
          <w:rFonts w:ascii="Sylfaen" w:hAnsi="Sylfaen" w:cs="Sylfaen"/>
          <w:color w:val="000000"/>
          <w:sz w:val="24"/>
          <w:szCs w:val="24"/>
        </w:rPr>
        <w:t xml:space="preserve">are </w:t>
      </w:r>
      <w:r w:rsidRPr="00AD75B5">
        <w:rPr>
          <w:rFonts w:ascii="Sylfaen" w:hAnsi="Sylfaen" w:cs="Sylfaen"/>
          <w:color w:val="000000"/>
          <w:sz w:val="24"/>
          <w:szCs w:val="24"/>
        </w:rPr>
        <w:t>planned treatment</w:t>
      </w:r>
      <w:proofErr w:type="gramEnd"/>
      <w:r w:rsidRPr="00AD75B5">
        <w:rPr>
          <w:rFonts w:ascii="Sylfaen" w:hAnsi="Sylfaen" w:cs="Sylfaen"/>
          <w:color w:val="000000"/>
          <w:sz w:val="24"/>
          <w:szCs w:val="24"/>
        </w:rPr>
        <w:t xml:space="preserve"> with other medicines (</w:t>
      </w:r>
      <w:proofErr w:type="spellStart"/>
      <w:r w:rsidRPr="00AD75B5">
        <w:rPr>
          <w:rFonts w:ascii="Sylfaen" w:hAnsi="Sylfaen" w:cs="Sylfaen"/>
          <w:color w:val="000000"/>
          <w:sz w:val="24"/>
          <w:szCs w:val="24"/>
        </w:rPr>
        <w:t>Trastuzumab</w:t>
      </w:r>
      <w:proofErr w:type="spellEnd"/>
      <w:r w:rsidRPr="00AD75B5">
        <w:rPr>
          <w:rFonts w:ascii="Sylfaen" w:hAnsi="Sylfaen" w:cs="Sylfaen"/>
          <w:color w:val="000000"/>
          <w:sz w:val="24"/>
          <w:szCs w:val="24"/>
        </w:rPr>
        <w:t xml:space="preserve">, </w:t>
      </w:r>
      <w:proofErr w:type="spellStart"/>
      <w:r w:rsidRPr="00AD75B5">
        <w:rPr>
          <w:rFonts w:ascii="Sylfaen" w:hAnsi="Sylfaen" w:cs="Sylfaen"/>
          <w:color w:val="000000"/>
          <w:sz w:val="24"/>
          <w:szCs w:val="24"/>
        </w:rPr>
        <w:t>Pertuzumab</w:t>
      </w:r>
      <w:proofErr w:type="spellEnd"/>
      <w:r w:rsidRPr="00AD75B5">
        <w:rPr>
          <w:rFonts w:ascii="Sylfaen" w:hAnsi="Sylfaen" w:cs="Sylfaen"/>
          <w:color w:val="000000"/>
          <w:sz w:val="24"/>
          <w:szCs w:val="24"/>
        </w:rPr>
        <w:t xml:space="preserve">, </w:t>
      </w:r>
      <w:proofErr w:type="spellStart"/>
      <w:r w:rsidRPr="00AD75B5">
        <w:rPr>
          <w:rFonts w:ascii="Sylfaen" w:hAnsi="Sylfaen" w:cs="Sylfaen"/>
          <w:color w:val="000000"/>
          <w:sz w:val="24"/>
          <w:szCs w:val="24"/>
        </w:rPr>
        <w:t>Lapatinib</w:t>
      </w:r>
      <w:proofErr w:type="spellEnd"/>
      <w:r w:rsidRPr="00AD75B5">
        <w:rPr>
          <w:rFonts w:ascii="Sylfaen" w:hAnsi="Sylfaen" w:cs="Sylfaen"/>
          <w:color w:val="000000"/>
          <w:sz w:val="24"/>
          <w:szCs w:val="24"/>
        </w:rPr>
        <w:t xml:space="preserve">, </w:t>
      </w:r>
      <w:proofErr w:type="spellStart"/>
      <w:r w:rsidRPr="00AD75B5">
        <w:rPr>
          <w:rFonts w:ascii="Sylfaen" w:hAnsi="Sylfaen" w:cs="Sylfaen"/>
          <w:color w:val="000000"/>
          <w:sz w:val="24"/>
          <w:szCs w:val="24"/>
        </w:rPr>
        <w:t>Trastuzumab-Emtansine</w:t>
      </w:r>
      <w:proofErr w:type="spellEnd"/>
      <w:r w:rsidRPr="00AD75B5">
        <w:rPr>
          <w:rFonts w:ascii="Sylfaen" w:hAnsi="Sylfaen" w:cs="Sylfaen"/>
          <w:color w:val="000000"/>
          <w:sz w:val="24"/>
          <w:szCs w:val="24"/>
        </w:rPr>
        <w:t>) of patients with HER2 positive metastasis breast cancer.</w:t>
      </w:r>
    </w:p>
    <w:p w:rsidR="0025659A" w:rsidRPr="00AD75B5" w:rsidRDefault="0025659A" w:rsidP="0025659A">
      <w:pPr>
        <w:autoSpaceDE w:val="0"/>
        <w:autoSpaceDN w:val="0"/>
        <w:adjustRightInd w:val="0"/>
        <w:jc w:val="both"/>
        <w:rPr>
          <w:rFonts w:ascii="Sylfaen" w:hAnsi="Sylfaen" w:cs="Sylfaen"/>
          <w:color w:val="000000"/>
          <w:sz w:val="24"/>
          <w:szCs w:val="24"/>
        </w:rPr>
      </w:pPr>
      <w:r w:rsidRPr="00AD75B5">
        <w:rPr>
          <w:rFonts w:ascii="Sylfaen" w:hAnsi="Sylfaen" w:cs="Sylfaen"/>
          <w:color w:val="000000"/>
          <w:sz w:val="24"/>
          <w:szCs w:val="24"/>
        </w:rPr>
        <w:t xml:space="preserve">Besides the above within the framework of state health programs the country's population are provided free of charge medications and food additives, including: diabetes, hemophilia, cystic fibrosis, </w:t>
      </w:r>
      <w:proofErr w:type="spellStart"/>
      <w:r w:rsidRPr="00AD75B5">
        <w:rPr>
          <w:rFonts w:ascii="Sylfaen" w:hAnsi="Sylfaen" w:cs="Sylfaen"/>
          <w:color w:val="000000"/>
          <w:sz w:val="24"/>
          <w:szCs w:val="24"/>
        </w:rPr>
        <w:t>phenilketonuria</w:t>
      </w:r>
      <w:proofErr w:type="spellEnd"/>
      <w:r w:rsidRPr="00AD75B5">
        <w:rPr>
          <w:rFonts w:ascii="Sylfaen" w:hAnsi="Sylfaen" w:cs="Sylfaen"/>
          <w:color w:val="000000"/>
          <w:sz w:val="24"/>
          <w:szCs w:val="24"/>
        </w:rPr>
        <w:t xml:space="preserve">, </w:t>
      </w:r>
      <w:proofErr w:type="spellStart"/>
      <w:r w:rsidRPr="00AD75B5">
        <w:rPr>
          <w:rFonts w:ascii="Sylfaen" w:hAnsi="Sylfaen" w:cs="Sylfaen"/>
          <w:color w:val="000000"/>
          <w:sz w:val="24"/>
          <w:szCs w:val="24"/>
        </w:rPr>
        <w:t>Bruton</w:t>
      </w:r>
      <w:proofErr w:type="spellEnd"/>
      <w:r w:rsidRPr="00AD75B5">
        <w:rPr>
          <w:rFonts w:ascii="Sylfaen" w:hAnsi="Sylfaen" w:cs="Sylfaen"/>
          <w:color w:val="000000"/>
          <w:sz w:val="24"/>
          <w:szCs w:val="24"/>
        </w:rPr>
        <w:t xml:space="preserve"> disease, Growth hormone deficient patients who need long-term treatment, are provided with expensive drugs.</w:t>
      </w:r>
    </w:p>
    <w:p w:rsidR="00B97C78" w:rsidRPr="00AD75B5" w:rsidRDefault="00B97C78" w:rsidP="003471FD">
      <w:pPr>
        <w:autoSpaceDE w:val="0"/>
        <w:autoSpaceDN w:val="0"/>
        <w:adjustRightInd w:val="0"/>
        <w:jc w:val="both"/>
        <w:rPr>
          <w:rFonts w:ascii="Sylfaen" w:hAnsi="Sylfaen" w:cs="Sylfaen"/>
          <w:color w:val="000000"/>
          <w:sz w:val="24"/>
          <w:szCs w:val="24"/>
        </w:rPr>
      </w:pPr>
      <w:r w:rsidRPr="00AD75B5">
        <w:rPr>
          <w:rFonts w:ascii="Sylfaen" w:hAnsi="Sylfaen" w:cs="Sylfaen"/>
          <w:color w:val="000000"/>
          <w:sz w:val="24"/>
          <w:szCs w:val="24"/>
        </w:rPr>
        <w:t>Quite a serious success has been achieved since May 1, 2017 the new Tobacco Control laws are in force. Georgia has been selected as a FCTC2030 project Partner Party among other 14 countries that is a new initiative of WHO FCTC Secretariat to directly help countries to scale up tobacco control measures. One of the selection criteria was the motivation of the country to advance tobacco control and demonstration of some significant achievements in this regard.</w:t>
      </w:r>
    </w:p>
    <w:p w:rsidR="00B97C78" w:rsidRPr="00AD75B5" w:rsidRDefault="00B97C78" w:rsidP="003471FD">
      <w:pPr>
        <w:autoSpaceDE w:val="0"/>
        <w:autoSpaceDN w:val="0"/>
        <w:adjustRightInd w:val="0"/>
        <w:jc w:val="both"/>
        <w:rPr>
          <w:rFonts w:ascii="Sylfaen" w:hAnsi="Sylfaen" w:cs="Sylfaen"/>
          <w:color w:val="000000"/>
          <w:sz w:val="24"/>
          <w:szCs w:val="24"/>
        </w:rPr>
      </w:pPr>
      <w:r w:rsidRPr="00AD75B5">
        <w:rPr>
          <w:rFonts w:ascii="Sylfaen" w:hAnsi="Sylfaen" w:cs="Sylfaen"/>
          <w:color w:val="000000"/>
          <w:sz w:val="24"/>
          <w:szCs w:val="24"/>
        </w:rPr>
        <w:lastRenderedPageBreak/>
        <w:t xml:space="preserve">Despite remarkable increase in health budget the resources are still very limited, having in mind needs and expectations of population. It is important to increase the budget, but also important to optimize the utilization of available resources by addressing fragmentation, privatization and deregulation. For that </w:t>
      </w:r>
      <w:r w:rsidR="0025659A" w:rsidRPr="00AD75B5">
        <w:rPr>
          <w:rFonts w:ascii="Sylfaen" w:hAnsi="Sylfaen" w:cs="Sylfaen"/>
          <w:color w:val="000000"/>
          <w:sz w:val="24"/>
          <w:szCs w:val="24"/>
        </w:rPr>
        <w:t>country needs strong health financing system, improvement of E-health and   strengthens</w:t>
      </w:r>
      <w:r w:rsidRPr="00AD75B5">
        <w:rPr>
          <w:rFonts w:ascii="Sylfaen" w:hAnsi="Sylfaen" w:cs="Sylfaen"/>
          <w:color w:val="000000"/>
          <w:sz w:val="24"/>
          <w:szCs w:val="24"/>
        </w:rPr>
        <w:t xml:space="preserve"> primary health care.</w:t>
      </w:r>
    </w:p>
    <w:p w:rsidR="00B97C78" w:rsidRPr="00AD75B5" w:rsidRDefault="00B97C78">
      <w:pPr>
        <w:rPr>
          <w:rFonts w:ascii="Sylfaen" w:hAnsi="Sylfaen" w:cs="Palatino Linotype"/>
          <w:b/>
          <w:bCs/>
          <w:color w:val="0C0C0C"/>
          <w:sz w:val="24"/>
          <w:szCs w:val="24"/>
        </w:rPr>
      </w:pPr>
    </w:p>
    <w:sectPr w:rsidR="00B97C78" w:rsidRPr="00AD75B5"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4260E"/>
    <w:multiLevelType w:val="hybridMultilevel"/>
    <w:tmpl w:val="620E0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C78"/>
    <w:rsid w:val="000C25EB"/>
    <w:rsid w:val="0025659A"/>
    <w:rsid w:val="00275A5D"/>
    <w:rsid w:val="00330C7A"/>
    <w:rsid w:val="00346655"/>
    <w:rsid w:val="003471FD"/>
    <w:rsid w:val="005B4AE3"/>
    <w:rsid w:val="00773B14"/>
    <w:rsid w:val="008B5BE3"/>
    <w:rsid w:val="008B6EF5"/>
    <w:rsid w:val="008D7853"/>
    <w:rsid w:val="00A36DC4"/>
    <w:rsid w:val="00AD75B5"/>
    <w:rsid w:val="00B02BC7"/>
    <w:rsid w:val="00B97C78"/>
    <w:rsid w:val="00BD474A"/>
    <w:rsid w:val="00C57B22"/>
    <w:rsid w:val="00D6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659A"/>
    <w:rPr>
      <w:b/>
      <w:bCs/>
    </w:rPr>
  </w:style>
  <w:style w:type="paragraph" w:styleId="ListParagraph">
    <w:name w:val="List Paragraph"/>
    <w:basedOn w:val="Normal"/>
    <w:link w:val="ListParagraphChar"/>
    <w:uiPriority w:val="34"/>
    <w:qFormat/>
    <w:rsid w:val="0025659A"/>
    <w:pPr>
      <w:ind w:left="720"/>
      <w:contextualSpacing/>
    </w:pPr>
  </w:style>
  <w:style w:type="character" w:customStyle="1" w:styleId="ListParagraphChar">
    <w:name w:val="List Paragraph Char"/>
    <w:link w:val="ListParagraph"/>
    <w:uiPriority w:val="34"/>
    <w:locked/>
    <w:rsid w:val="00773B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659A"/>
    <w:rPr>
      <w:b/>
      <w:bCs/>
    </w:rPr>
  </w:style>
  <w:style w:type="paragraph" w:styleId="ListParagraph">
    <w:name w:val="List Paragraph"/>
    <w:basedOn w:val="Normal"/>
    <w:link w:val="ListParagraphChar"/>
    <w:uiPriority w:val="34"/>
    <w:qFormat/>
    <w:rsid w:val="0025659A"/>
    <w:pPr>
      <w:ind w:left="720"/>
      <w:contextualSpacing/>
    </w:pPr>
  </w:style>
  <w:style w:type="character" w:customStyle="1" w:styleId="ListParagraphChar">
    <w:name w:val="List Paragraph Char"/>
    <w:link w:val="ListParagraph"/>
    <w:uiPriority w:val="34"/>
    <w:locked/>
    <w:rsid w:val="00773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32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8</cp:revision>
  <dcterms:created xsi:type="dcterms:W3CDTF">2019-05-17T12:57:00Z</dcterms:created>
  <dcterms:modified xsi:type="dcterms:W3CDTF">2019-05-17T15:05:00Z</dcterms:modified>
</cp:coreProperties>
</file>